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45" w:rsidRDefault="00DD394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D3945" w:rsidRDefault="00DD3945">
      <w:pPr>
        <w:pStyle w:val="ConsPlusNormal"/>
        <w:jc w:val="both"/>
        <w:outlineLvl w:val="0"/>
      </w:pPr>
    </w:p>
    <w:p w:rsidR="00DD3945" w:rsidRDefault="00DD3945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DD3945" w:rsidRDefault="00DD3945">
      <w:pPr>
        <w:pStyle w:val="ConsPlusTitle"/>
        <w:jc w:val="center"/>
      </w:pPr>
    </w:p>
    <w:p w:rsidR="00DD3945" w:rsidRDefault="00DD3945">
      <w:pPr>
        <w:pStyle w:val="ConsPlusTitle"/>
        <w:jc w:val="center"/>
      </w:pPr>
      <w:r>
        <w:t>ПИСЬМО</w:t>
      </w:r>
    </w:p>
    <w:p w:rsidR="00DD3945" w:rsidRDefault="00DD3945">
      <w:pPr>
        <w:pStyle w:val="ConsPlusTitle"/>
        <w:jc w:val="center"/>
      </w:pPr>
      <w:r>
        <w:t>от 25 сентября 2019 г. N 28-2/И/2-8923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 xml:space="preserve">Министерство здравоохранения Российской Федерации в соответствии с </w:t>
      </w:r>
      <w:hyperlink r:id="rId5">
        <w:r>
          <w:rPr>
            <w:color w:val="0000FF"/>
          </w:rPr>
          <w:t>подпунктом 3 пункта 3</w:t>
        </w:r>
      </w:hyperlink>
      <w:r>
        <w:t xml:space="preserve"> и </w:t>
      </w:r>
      <w:hyperlink r:id="rId6">
        <w:r>
          <w:rPr>
            <w:color w:val="0000FF"/>
          </w:rPr>
          <w:t>подпунктом 2 пункта 4 статьи 17.3</w:t>
        </w:r>
      </w:hyperlink>
      <w:r>
        <w:t xml:space="preserve"> Федерального закона от 11 августа 1995 г. N 135-ФЗ "О благотворительной деятельности и добровольчестве (волонтерстве)", а также в соответствии с </w:t>
      </w:r>
      <w:hyperlink r:id="rId7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28 ноября 2018 г. N 1425 направляет методические </w:t>
      </w:r>
      <w:hyperlink w:anchor="P18">
        <w:r>
          <w:rPr>
            <w:color w:val="0000FF"/>
          </w:rPr>
          <w:t>рекомендации</w:t>
        </w:r>
      </w:hyperlink>
      <w:r>
        <w:t>, разработанные Федеральным центром поддержки добровольчества и наставничества в сфере охраны здоровья Минздрава России, для их дальнейшего использования в работе при подготовке региональных порядков взаимодействия органов исполнительной власти в сфере охраны здоровья,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 (далее - региональные порядки).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Утвержденные региональные порядки просим направить в Министерство здравоохранения Российской Федерации в установленном порядке, а также разместить в электронном хранилище file.rosminzdrav.ru в папке "Отчеты субъектов РФ".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Контактное лицо: Федеральный центр поддержки добровольчества и наставничества в сфере охраны здоровья Минздрава России - Павлов Федор Алексеевич, тел. 8-499-397-79-16, эл. почта: fcpdmz@mail.ru.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right"/>
      </w:pPr>
      <w:r>
        <w:t>О.О.САЛАГАЙ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right"/>
        <w:outlineLvl w:val="0"/>
      </w:pPr>
      <w:r>
        <w:t>Приложение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Title"/>
        <w:jc w:val="center"/>
      </w:pPr>
      <w:bookmarkStart w:id="0" w:name="P18"/>
      <w:bookmarkEnd w:id="0"/>
      <w:r>
        <w:t>МЕТОДИЧЕСКИЕ РЕКОМЕНДАЦИИ</w:t>
      </w:r>
    </w:p>
    <w:p w:rsidR="00DD3945" w:rsidRDefault="00DD3945">
      <w:pPr>
        <w:pStyle w:val="ConsPlusTitle"/>
        <w:jc w:val="center"/>
      </w:pPr>
      <w:r>
        <w:t>К ПОРЯДКАМ ВЗАИМОДЕЙСТВИЯ ОРГАНОВ ВЛАСТИ, ГОСУДАРСТВЕННЫХ</w:t>
      </w:r>
    </w:p>
    <w:p w:rsidR="00DD3945" w:rsidRDefault="00DD3945">
      <w:pPr>
        <w:pStyle w:val="ConsPlusTitle"/>
        <w:jc w:val="center"/>
      </w:pPr>
      <w:r>
        <w:t>УЧРЕЖДЕНИЙ, С ОРГАНИЗАТОРАМИ ДОБРОВОЛЬЧЕСКОЙ (ВОЛОНТЕРСКОЙ)</w:t>
      </w:r>
    </w:p>
    <w:p w:rsidR="00DD3945" w:rsidRDefault="00DD3945">
      <w:pPr>
        <w:pStyle w:val="ConsPlusTitle"/>
        <w:jc w:val="center"/>
      </w:pPr>
      <w:r>
        <w:t>ДЕЯТЕЛЬНОСТИ И ДОБРОВОЛЬЧЕСКИМИ (ВОЛОНТЕРСКИМИ)</w:t>
      </w:r>
    </w:p>
    <w:p w:rsidR="00DD3945" w:rsidRDefault="00DD3945">
      <w:pPr>
        <w:pStyle w:val="ConsPlusTitle"/>
        <w:jc w:val="center"/>
      </w:pPr>
      <w:r>
        <w:t>ОРГАНИЗАЦИЯМИ ПРИ СОДЕЙСТВИИ В ОКАЗАНИИ МЕДИЦИНСКОЙ ПОМОЩИ</w:t>
      </w:r>
    </w:p>
    <w:p w:rsidR="00DD3945" w:rsidRDefault="00DD3945">
      <w:pPr>
        <w:pStyle w:val="ConsPlusTitle"/>
        <w:jc w:val="center"/>
      </w:pPr>
      <w:r>
        <w:t>В ОРГАНИЗАЦИЯХ, ОКАЗЫВАЮЩИХ МЕДИЦИНСКУЮ ПОМОЩЬ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Title"/>
        <w:jc w:val="center"/>
        <w:outlineLvl w:val="1"/>
      </w:pPr>
      <w:r>
        <w:t>Введение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 xml:space="preserve">Настоящие Методические рекомендации разработаны в соответствии с Федеральным законом от 11 августа 1995 года N 135-ФЗ "О благотворительной деятельности и добровольчестве (волонтерстве)" (далее - Федеральный закон),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2018 года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</w:t>
      </w:r>
      <w:r>
        <w:lastRenderedPageBreak/>
        <w:t xml:space="preserve">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(далее - Общие требования),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26.02.2019 N 96н "Об утверждении порядка взаимодействия федеральных государственных учреждений, подведомственных Министерству здравоохранения Российской Федерации,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помощь" (далее - Порядок) в целях оказания методической помощи органам государственной власти, органам исполнительной власти субъектов Российской Федерации, органам местного самоуправления и подведомственными организациям при взаимодействии с организаторами добровольческой (волонтерской) деятельности, добровольческими (волонтерскими) организациями (далее - организаторы и организации).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В Методических рекомендациях приведены комментарии к положениям, регулирующих взаимодействие медицинских учреждений (далее - Учреждения) с организаторами и организациями при содействии в оказании медицинской помощи в организациях, оказывающих медицинскую помощь.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Title"/>
        <w:jc w:val="center"/>
        <w:outlineLvl w:val="1"/>
      </w:pPr>
      <w:r>
        <w:t>1. Терминология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к осуществлению добровольческой деятельности и осуществляют руководство их деятельностью.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r:id="rId10">
        <w:r>
          <w:rPr>
            <w:color w:val="0000FF"/>
          </w:rPr>
          <w:t>пункте 1 статьи 2</w:t>
        </w:r>
      </w:hyperlink>
      <w:r>
        <w:t xml:space="preserve"> Федерального закона N 135-ФЗ от 11 августа 1995 года (далее - Федеральный закон), привлекает на постоянной или временной основе добровольцев к осуществлению добровольческой деятельности и осуществляет руководство их деятельностью.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r:id="rId11">
        <w:r>
          <w:rPr>
            <w:color w:val="0000FF"/>
          </w:rPr>
          <w:t>пункте 1 статьи 2</w:t>
        </w:r>
      </w:hyperlink>
      <w:r>
        <w:t xml:space="preserve"> Федерального закона, или в иных общественно полезных целях.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Title"/>
        <w:jc w:val="center"/>
        <w:outlineLvl w:val="1"/>
      </w:pPr>
      <w:r>
        <w:t>2. Оформление и рассмотрение предложения о взаимодействии</w:t>
      </w:r>
    </w:p>
    <w:p w:rsidR="00DD3945" w:rsidRDefault="00DD3945">
      <w:pPr>
        <w:pStyle w:val="ConsPlusTitle"/>
        <w:jc w:val="center"/>
      </w:pPr>
      <w:r>
        <w:t>с организатором добровольческой деятельности,</w:t>
      </w:r>
    </w:p>
    <w:p w:rsidR="00DD3945" w:rsidRDefault="00DD3945">
      <w:pPr>
        <w:pStyle w:val="ConsPlusTitle"/>
        <w:jc w:val="center"/>
      </w:pPr>
      <w:r>
        <w:t>добровольческой организацией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>Организатор или организация в целях осуществления взаимодействия направляют органам государственной власти,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 (</w:t>
      </w:r>
      <w:hyperlink r:id="rId12">
        <w:r>
          <w:rPr>
            <w:color w:val="0000FF"/>
          </w:rPr>
          <w:t>п. 2</w:t>
        </w:r>
      </w:hyperlink>
      <w:r>
        <w:t xml:space="preserve"> Общих требований):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</w:t>
      </w:r>
      <w:r>
        <w:lastRenderedPageBreak/>
        <w:t>деятельности является юридическое лицо;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в) государственный регистрационный номер, содержащийся в Едином государственном реестре юридических лиц;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3">
        <w:r>
          <w:rPr>
            <w:color w:val="0000FF"/>
          </w:rPr>
          <w:t>пунктом 1 статьи 2</w:t>
        </w:r>
      </w:hyperlink>
      <w:r>
        <w:t xml:space="preserve"> Федерального закона,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Орган государственной власти,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 (</w:t>
      </w:r>
      <w:hyperlink r:id="rId14">
        <w:r>
          <w:rPr>
            <w:color w:val="0000FF"/>
          </w:rPr>
          <w:t>п. 3</w:t>
        </w:r>
      </w:hyperlink>
      <w:r>
        <w:t xml:space="preserve"> Общих требований):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о запросе дополнительной информации у организатора добровольческой деятельности, добровольческой организации. В этом случае срок рассмотрения предложения может быть увеличен на 10 рабочих дней.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 (</w:t>
      </w:r>
      <w:hyperlink r:id="rId15">
        <w:r>
          <w:rPr>
            <w:color w:val="0000FF"/>
          </w:rPr>
          <w:t>п. 4</w:t>
        </w:r>
      </w:hyperlink>
      <w:r>
        <w:t xml:space="preserve"> Общих требований) (</w:t>
      </w:r>
      <w:hyperlink w:anchor="P246">
        <w:r>
          <w:rPr>
            <w:color w:val="0000FF"/>
          </w:rPr>
          <w:t>схема</w:t>
        </w:r>
      </w:hyperlink>
      <w:r>
        <w:t xml:space="preserve"> в приложение N 4).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При положительном решении и принятии предложения в части осуществления добровольческой деятельности, Учреждения информируют организатора добровольческой деятельности, добровольческую организацию об условиях осуществления добровольческой деятельности (</w:t>
      </w:r>
      <w:hyperlink r:id="rId16">
        <w:r>
          <w:rPr>
            <w:color w:val="0000FF"/>
          </w:rPr>
          <w:t>п. 5</w:t>
        </w:r>
      </w:hyperlink>
      <w:r>
        <w:t xml:space="preserve"> Общих требований):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г) о порядке и сроках рассмотрения (урегулирования) разногласий, возникающих в ходе взаимодействия сторон;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lastRenderedPageBreak/>
        <w:t>д) о сроке осуществления добровольческой деятельности и основаниях для досрочного прекращения ее осуществления;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е) об иных условиях осуществления добровольческой деятельности.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Организатор добровольческой деятельности, добровольческая организация в случае отказа учреждения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Общими требованиями (</w:t>
      </w:r>
      <w:hyperlink r:id="rId17">
        <w:r>
          <w:rPr>
            <w:color w:val="0000FF"/>
          </w:rPr>
          <w:t>п. 6</w:t>
        </w:r>
      </w:hyperlink>
      <w:r>
        <w:t xml:space="preserve"> Общих требований).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Title"/>
        <w:jc w:val="center"/>
        <w:outlineLvl w:val="1"/>
      </w:pPr>
      <w:r>
        <w:t>3. Определение потребности в волонтерской помощи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 xml:space="preserve">Для грамотной координации волонтерской помощи в части оказания содействия при осуществлении медицинской помощи волонтерами, медицинским организациям и органам власти в сфере охраны здоровья рекомендуется проведение мониторинга потребности в волонтерской помощи </w:t>
      </w:r>
      <w:hyperlink w:anchor="P120">
        <w:r>
          <w:rPr>
            <w:color w:val="0000FF"/>
          </w:rPr>
          <w:t>(Приложение N 1)</w:t>
        </w:r>
      </w:hyperlink>
      <w:r>
        <w:t>. Результаты мониторинга потребности размещаются на сайтах медицинских организаций и органов власти в сфере охраны здоровья во вкладке "Взаимодействие с СО НКО и волонтерскими организациями".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Рекомендовано создание отдельной страницы "Взаимодействие с СО НКО и волонтерскими организациями" на сайтах медицинской организации и органов исполнительной власти в сфере охраны здоровья, отражающую нормативно-правовую базу и информацию о взаимодействии с социально ориентированными некоммерческими организациями и волонтерскими организациями в сфере охраны здоровья, а также контакты лица, ответственного за добровольчество и взаимодействие с социально ориентированными некоммерческими организациями (ФИО, должность, номер телефона, электронная почта).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Подобный мониторинг потребности в волонтерской помощи можно проводить как в медицинских организациях, получая информацию о потребности в волонтерской помощи от отделений медицинской организации, так и в целом в субъекте Российской Федерации в подведомственных медицинских организациях.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Краткий общий перечень видов деятельности, осуществляемой добровольцами в медицинских учреждениях (полный перечень представлен в Методических рекомендациях по организации работы добровольцев в сфере охраны здоровья, которые размещены на сайте rosminzdrav.ru):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а) помощь медицинскому персоналу и медицинский уход за пациентами;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б) помощь в общем уходе за пациентами;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в) организация системной досуговой, обучающей деятельности пациентов и находящихся с ними родственников;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г) осуществление нерегулярной деятельности или деятельности, не связанной с пациентами;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д) иные направления деятельности, не противоречащие законодательству Российской Федерации.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Title"/>
        <w:jc w:val="center"/>
        <w:outlineLvl w:val="1"/>
      </w:pPr>
      <w:r>
        <w:t>4. Предоставление списка добровольцев в Учреждение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>До начала осуществления добровольческой деятельности в учреждении организаторы и организации предоставляют учреждению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 (</w:t>
      </w:r>
      <w:hyperlink r:id="rId18">
        <w:r>
          <w:rPr>
            <w:color w:val="0000FF"/>
          </w:rPr>
          <w:t>часть 1 п. 4</w:t>
        </w:r>
      </w:hyperlink>
      <w:r>
        <w:t xml:space="preserve"> Порядка) (образец в </w:t>
      </w:r>
      <w:hyperlink w:anchor="P156">
        <w:r>
          <w:rPr>
            <w:color w:val="0000FF"/>
          </w:rPr>
          <w:t>Приложении N 2</w:t>
        </w:r>
      </w:hyperlink>
      <w:r>
        <w:t>).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При намерении организатора, организации осуществлять содействие в оказании медицинской помощи непосредственно при выполнении медицинских вмешательств в отношении каждого добровольца (волонтера) в списках добровольцев (волонтеров) дополнительно указывается страховой номер индивидуального лицевого счета, принятого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(при наличии), а также предоставляются копии документов, подтверждающих наличие у добровольца (волонтера) среднего медицинского образования либо высшего медицинского образования или справка о получении добровольцем (волонтером) среднего медицинского образования либо высшего медицинского образования, выданная образовательной организацией, в которой он обучается (</w:t>
      </w:r>
      <w:hyperlink r:id="rId19">
        <w:r>
          <w:rPr>
            <w:color w:val="0000FF"/>
          </w:rPr>
          <w:t>часть 2 п. 4</w:t>
        </w:r>
      </w:hyperlink>
      <w:r>
        <w:t xml:space="preserve"> Порядка).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Под "содействием в оказании медицинской помощи непосредственно при выполнении медицинских вмешательств понимается помощь медицинскому персоналу и содействие в медицинском (но не в общем) уходе за пациентами. Данным видом работ чаще всего занимаются волонтеры, имеющие или получающие медицинское образование. Страховой номер индивидуального лицевого счета необходим для облегчения процедуры проверки сведений о добровольце, в том случае, если он получает и/или имеет высшее или среднее медицинского образование) в Единой государственной информационной системе в сфере здравоохранения (ЕГИСЗ) "Федеральный реестр медицинских работников". В дальнейшем это позволит отказаться от копии документов, подтверждающих наличие у добровольца среднего медицинского образования либо высшего медицинского образования или справки о получении добровольцем среднего медицинского образования либо высшего медицинского образования, выданной образовательной организацией, в которой он обучается.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 xml:space="preserve">Образец списка добровольцев, осуществляющих добровольческую деятельность в оказании медицинской помощи непосредственно при выполнении медицинских вмешательств для предоставления в Учреждение </w:t>
      </w:r>
      <w:hyperlink w:anchor="P194">
        <w:r>
          <w:rPr>
            <w:color w:val="0000FF"/>
          </w:rPr>
          <w:t>(Приложение N 3)</w:t>
        </w:r>
      </w:hyperlink>
      <w:r>
        <w:t>.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Title"/>
        <w:jc w:val="center"/>
        <w:outlineLvl w:val="1"/>
      </w:pPr>
      <w:r>
        <w:t>5. Заключение соглашения между волонтерской организацией,</w:t>
      </w:r>
    </w:p>
    <w:p w:rsidR="00DD3945" w:rsidRDefault="00DD3945">
      <w:pPr>
        <w:pStyle w:val="ConsPlusTitle"/>
        <w:jc w:val="center"/>
      </w:pPr>
      <w:r>
        <w:t>организатором волонтерской деятельности и Учреждением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>Взаимодействие органов государственной власти,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 (</w:t>
      </w:r>
      <w:hyperlink r:id="rId20">
        <w:r>
          <w:rPr>
            <w:color w:val="0000FF"/>
          </w:rPr>
          <w:t>п. 7</w:t>
        </w:r>
      </w:hyperlink>
      <w:r>
        <w:t xml:space="preserve"> Общих требований).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В целях заключения Соглашения организатор, организация направляет в Учреждение подписанный уполномоченным лицом проект Соглашения, по результатам которого в течение 7 рабочих дней уполномоченному лицу учреждения необходимо рассмотреть данное Соглашение и направить в адрес организатора, организации замечания и предложения по проекту Соглашения (</w:t>
      </w:r>
      <w:hyperlink r:id="rId21">
        <w:r>
          <w:rPr>
            <w:color w:val="0000FF"/>
          </w:rPr>
          <w:t>п. 5</w:t>
        </w:r>
      </w:hyperlink>
      <w:r>
        <w:t xml:space="preserve">, </w:t>
      </w:r>
      <w:hyperlink r:id="rId22">
        <w:r>
          <w:rPr>
            <w:color w:val="0000FF"/>
          </w:rPr>
          <w:t>6</w:t>
        </w:r>
      </w:hyperlink>
      <w:r>
        <w:t xml:space="preserve"> Порядка).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В целях урегулирования разногласий по проекту Соглашения проводятся согласительные процедуры между организатором, организацией и Учреждением, при этом заключение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 (</w:t>
      </w:r>
      <w:hyperlink r:id="rId23">
        <w:r>
          <w:rPr>
            <w:color w:val="0000FF"/>
          </w:rPr>
          <w:t>п. 8</w:t>
        </w:r>
      </w:hyperlink>
      <w:r>
        <w:t xml:space="preserve"> Порядка, </w:t>
      </w:r>
      <w:hyperlink r:id="rId24">
        <w:r>
          <w:rPr>
            <w:color w:val="0000FF"/>
          </w:rPr>
          <w:t>п. 10</w:t>
        </w:r>
      </w:hyperlink>
      <w:r>
        <w:t xml:space="preserve"> Общих требований) (</w:t>
      </w:r>
      <w:hyperlink w:anchor="P299">
        <w:r>
          <w:rPr>
            <w:color w:val="0000FF"/>
          </w:rPr>
          <w:t>схема</w:t>
        </w:r>
      </w:hyperlink>
      <w:r>
        <w:t xml:space="preserve"> в Приложении N 5).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Соглашение заключается в случае принятия органом государственной власти,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 (</w:t>
      </w:r>
      <w:hyperlink r:id="rId25">
        <w:r>
          <w:rPr>
            <w:color w:val="0000FF"/>
          </w:rPr>
          <w:t>п. 8</w:t>
        </w:r>
      </w:hyperlink>
      <w:r>
        <w:t xml:space="preserve"> Общих требований):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lastRenderedPageBreak/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26">
        <w:r>
          <w:rPr>
            <w:color w:val="0000FF"/>
          </w:rPr>
          <w:t>пункте 1 статьи 2</w:t>
        </w:r>
      </w:hyperlink>
      <w:r>
        <w:t xml:space="preserve"> Федерального закона &lt;1&gt;;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"О благотворительной деятельности и добровольчестве (волонтерстве)" от 11.08.1995 N 135-ФЗ.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>б) условия осуществления добровольческой деятельности;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г) порядок, в соответствии с которым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 xml:space="preserve">д) возможность предоставления органом государственной власти, органом местного самоуправления, Учреждением и (или) организацией мер поддержки, предусмотренных Федеральным </w:t>
      </w:r>
      <w:hyperlink r:id="rId28">
        <w:r>
          <w:rPr>
            <w:color w:val="0000FF"/>
          </w:rPr>
          <w:t>законом</w:t>
        </w:r>
      </w:hyperlink>
      <w:r>
        <w:t>, помещений и необходимого оборудования;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ж) обязанность организатора добровольческой деятельности,</w:t>
      </w:r>
    </w:p>
    <w:p w:rsidR="00DD3945" w:rsidRDefault="00DD3945">
      <w:pPr>
        <w:pStyle w:val="ConsPlusNormal"/>
        <w:spacing w:before="220"/>
        <w:jc w:val="both"/>
      </w:pPr>
      <w:r>
        <w:t>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з) обязанность организатора добровольческой деятельности,</w:t>
      </w:r>
    </w:p>
    <w:p w:rsidR="00DD3945" w:rsidRDefault="00DD3945">
      <w:pPr>
        <w:pStyle w:val="ConsPlusNormal"/>
        <w:spacing w:before="220"/>
        <w:jc w:val="both"/>
      </w:pPr>
      <w:r>
        <w:t>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и) иные положения, не противоречащие законодательству Российской Федерации.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По результатам рассмотрения уполномоченное лицо учреждения подписывает Соглашение или направляет в адрес организатора, организации замечания и предложения по проекту Соглашения (</w:t>
      </w:r>
      <w:hyperlink r:id="rId29">
        <w:r>
          <w:rPr>
            <w:color w:val="0000FF"/>
          </w:rPr>
          <w:t>п. 7</w:t>
        </w:r>
      </w:hyperlink>
      <w:r>
        <w:t xml:space="preserve"> Порядка).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Title"/>
        <w:jc w:val="center"/>
        <w:outlineLvl w:val="1"/>
      </w:pPr>
      <w:r>
        <w:t>6. Информирование пациентов об осуществлении</w:t>
      </w:r>
    </w:p>
    <w:p w:rsidR="00DD3945" w:rsidRDefault="00DD3945">
      <w:pPr>
        <w:pStyle w:val="ConsPlusTitle"/>
        <w:jc w:val="center"/>
      </w:pPr>
      <w:r>
        <w:t>добровольческой деятельности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>Учреждения размещают данную на своем сайте в информационно-телекоммуникационной сети "Интернет", а также на информационных стендах (настенных/настольных/напольных) информацию, содержащую права и обязанности, а также перечень видов деятельности, осуществляемой добровольцами в учреждениях (</w:t>
      </w:r>
      <w:hyperlink r:id="rId30">
        <w:r>
          <w:rPr>
            <w:color w:val="0000FF"/>
          </w:rPr>
          <w:t>п. 9</w:t>
        </w:r>
      </w:hyperlink>
      <w:r>
        <w:t xml:space="preserve"> Порядка).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 xml:space="preserve"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Не допускается разглашение сведений, составляющих врачебную </w:t>
      </w:r>
      <w:r>
        <w:lastRenderedPageBreak/>
        <w:t xml:space="preserve">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 (в том числе при осуществлении добровольческой (волонтерской) деятельности), за исключением случаев, установленных </w:t>
      </w:r>
      <w:hyperlink r:id="rId31">
        <w:r>
          <w:rPr>
            <w:color w:val="0000FF"/>
          </w:rPr>
          <w:t>частями 3</w:t>
        </w:r>
      </w:hyperlink>
      <w:r>
        <w:t xml:space="preserve"> и </w:t>
      </w:r>
      <w:hyperlink r:id="rId32">
        <w:r>
          <w:rPr>
            <w:color w:val="0000FF"/>
          </w:rPr>
          <w:t>4 статьи 13</w:t>
        </w:r>
      </w:hyperlink>
      <w:r>
        <w:t xml:space="preserve"> (Соблюдение врачебной тайны) ФЗ от 21.11.2011 г. N 323-ФЗ "Об основах здоровья граждан в Российской Федерации". В данной </w:t>
      </w:r>
      <w:hyperlink r:id="rId33">
        <w:r>
          <w:rPr>
            <w:color w:val="0000FF"/>
          </w:rPr>
          <w:t>статье</w:t>
        </w:r>
      </w:hyperlink>
      <w:r>
        <w:t xml:space="preserve"> волонтерская деятельность входит в понятие "иные обязанности". При нарушении данного правила волонтер несете административную ответственность в соответствии с Законодательством Российской Федерации (</w:t>
      </w:r>
      <w:hyperlink r:id="rId34">
        <w:r>
          <w:rPr>
            <w:color w:val="0000FF"/>
          </w:rPr>
          <w:t>п. 10</w:t>
        </w:r>
      </w:hyperlink>
      <w:r>
        <w:t xml:space="preserve"> Порядка).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Title"/>
        <w:jc w:val="center"/>
        <w:outlineLvl w:val="1"/>
      </w:pPr>
      <w:r>
        <w:t>7. Требования к медицинским документам волонтеров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 xml:space="preserve">Волонтеры, оказывающие содействие в медицинских организациях в направлениях ухода, досуга, образования, бытовой помощи и т.д. (т.е. не осуществляющих содействие в оказании медицинской помощи непосредственно при выполнении медицинских вмешательств) освобождены от прохождения медицинских обследований. Предъявление к ним дополнительных требований со стороны медицинского учреждения в части прохождения медицинских осмотров, анализов, предоставления справок, в т.ч. ПНД/НД, справки об отсутствии судимости, не допускается. Требования </w:t>
      </w:r>
      <w:hyperlink r:id="rId35">
        <w:r>
          <w:rPr>
            <w:color w:val="0000FF"/>
          </w:rPr>
          <w:t>ст. 34</w:t>
        </w:r>
      </w:hyperlink>
      <w:r>
        <w:t xml:space="preserve"> Федерального закона от 30 марта 1999 г. N 52-ФЗ "О санитарно-эпидемиологическом благополучии населения" и </w:t>
      </w:r>
      <w:hyperlink r:id="rId36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РФ от 12 апреля 2011 г. N 302н не распространяются на добровольцев, т.к. они не являются работниками и не выполняют трудовые обязанности. По своему статусу добровольцы являются близкими к посетителям. Требования по предоставлению добровольцами медицинских книжек и прививочных карт также не допускаются.</w:t>
      </w:r>
    </w:p>
    <w:p w:rsidR="00DD3945" w:rsidRDefault="00DD3945">
      <w:pPr>
        <w:pStyle w:val="ConsPlusNormal"/>
        <w:spacing w:before="220"/>
        <w:ind w:firstLine="540"/>
        <w:jc w:val="both"/>
      </w:pPr>
      <w:r>
        <w:t>Информация о карантине или дополнительных требованиях, установленных санитарными правилами, должна быть доведена Учреждением до сведения организаторов и организации (</w:t>
      </w:r>
      <w:hyperlink r:id="rId37">
        <w:r>
          <w:rPr>
            <w:color w:val="0000FF"/>
          </w:rPr>
          <w:t>п. 11</w:t>
        </w:r>
      </w:hyperlink>
      <w:r>
        <w:t xml:space="preserve"> Порядка).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right"/>
        <w:outlineLvl w:val="1"/>
      </w:pPr>
      <w:r>
        <w:t>Приложение N 1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Title"/>
        <w:jc w:val="center"/>
      </w:pPr>
      <w:bookmarkStart w:id="1" w:name="P120"/>
      <w:bookmarkEnd w:id="1"/>
      <w:r>
        <w:t>МОНИТОРИНГ</w:t>
      </w:r>
    </w:p>
    <w:p w:rsidR="00DD3945" w:rsidRDefault="00DD3945">
      <w:pPr>
        <w:pStyle w:val="ConsPlusTitle"/>
        <w:jc w:val="center"/>
      </w:pPr>
      <w:r>
        <w:t>ПОТРЕБНОСТЕЙ ВОЛОНТЕРСКОЙ ПОМОЩИ В МЕДИЦИНСКИХ ОРГАНИЗАЦИЯХ</w:t>
      </w:r>
    </w:p>
    <w:p w:rsidR="00DD3945" w:rsidRDefault="00DD3945">
      <w:pPr>
        <w:pStyle w:val="ConsPlusTitle"/>
        <w:jc w:val="center"/>
      </w:pPr>
      <w:r>
        <w:t>В СУБЪЕКТЕ РФ (НАИМЕНОВАНИЕ СУБЪЕКТА РФ)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sectPr w:rsidR="00DD3945" w:rsidSect="00FB1C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3118"/>
        <w:gridCol w:w="1701"/>
        <w:gridCol w:w="1531"/>
        <w:gridCol w:w="2268"/>
      </w:tblGrid>
      <w:tr w:rsidR="00DD3945">
        <w:tc>
          <w:tcPr>
            <w:tcW w:w="510" w:type="dxa"/>
          </w:tcPr>
          <w:p w:rsidR="00DD3945" w:rsidRDefault="00DD39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</w:tcPr>
          <w:p w:rsidR="00DD3945" w:rsidRDefault="00DD3945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3118" w:type="dxa"/>
          </w:tcPr>
          <w:p w:rsidR="00DD3945" w:rsidRDefault="00DD3945">
            <w:pPr>
              <w:pStyle w:val="ConsPlusNormal"/>
              <w:jc w:val="center"/>
            </w:pPr>
            <w:r>
              <w:t>Виды волонтерской помощи, необходимые в медицинской организации (согласно методическим рекомендациям по организации работы добровольцев в сфере здравоохранения, 2018 г.)</w:t>
            </w:r>
          </w:p>
        </w:tc>
        <w:tc>
          <w:tcPr>
            <w:tcW w:w="1701" w:type="dxa"/>
          </w:tcPr>
          <w:p w:rsidR="00DD3945" w:rsidRDefault="00DD3945">
            <w:pPr>
              <w:pStyle w:val="ConsPlusNormal"/>
              <w:jc w:val="center"/>
            </w:pPr>
            <w:r>
              <w:t>Потребность в волонтерах по соответствующим видам волонтерской помощи (желаемое количество волонтеров)</w:t>
            </w:r>
          </w:p>
        </w:tc>
        <w:tc>
          <w:tcPr>
            <w:tcW w:w="1531" w:type="dxa"/>
          </w:tcPr>
          <w:p w:rsidR="00DD3945" w:rsidRDefault="00DD3945">
            <w:pPr>
              <w:pStyle w:val="ConsPlusNormal"/>
              <w:jc w:val="center"/>
            </w:pPr>
            <w:r>
              <w:t>Требования, предъявляемые к волонтерам (наличие/отсутствие медицинского образования)</w:t>
            </w:r>
          </w:p>
        </w:tc>
        <w:tc>
          <w:tcPr>
            <w:tcW w:w="2268" w:type="dxa"/>
          </w:tcPr>
          <w:p w:rsidR="00DD3945" w:rsidRDefault="00DD3945">
            <w:pPr>
              <w:pStyle w:val="ConsPlusNormal"/>
              <w:jc w:val="center"/>
            </w:pPr>
            <w:r>
              <w:t>Контакты ответственного лица в медицинской организации по взаимодействию с волонтерами (например, главная медицинская сестра)</w:t>
            </w:r>
          </w:p>
        </w:tc>
      </w:tr>
      <w:tr w:rsidR="00DD3945">
        <w:tc>
          <w:tcPr>
            <w:tcW w:w="510" w:type="dxa"/>
            <w:vAlign w:val="center"/>
          </w:tcPr>
          <w:p w:rsidR="00DD3945" w:rsidRDefault="00DD394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DD3945" w:rsidRDefault="00DD3945">
            <w:pPr>
              <w:pStyle w:val="ConsPlusNormal"/>
              <w:jc w:val="right"/>
            </w:pPr>
            <w:r>
              <w:t xml:space="preserve">Центр медицинской профилактики </w:t>
            </w:r>
            <w:hyperlink w:anchor="P1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Align w:val="center"/>
          </w:tcPr>
          <w:p w:rsidR="00DD3945" w:rsidRDefault="00DD3945">
            <w:pPr>
              <w:pStyle w:val="ConsPlusNormal"/>
              <w:ind w:firstLine="283"/>
              <w:jc w:val="both"/>
            </w:pPr>
            <w:r>
              <w:t>Пропаганда и популяризация здорового образа жизни. Профилактика курения, алкоголизма и наркотиков;</w:t>
            </w:r>
          </w:p>
          <w:p w:rsidR="00DD3945" w:rsidRDefault="00DD3945">
            <w:pPr>
              <w:pStyle w:val="ConsPlusNormal"/>
              <w:ind w:firstLine="283"/>
              <w:jc w:val="both"/>
            </w:pPr>
            <w:r>
              <w:t>Участие в массовых акциях, раздача информационно-образовательных материалов</w:t>
            </w:r>
          </w:p>
        </w:tc>
        <w:tc>
          <w:tcPr>
            <w:tcW w:w="1701" w:type="dxa"/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20 чел.</w:t>
            </w:r>
          </w:p>
        </w:tc>
        <w:tc>
          <w:tcPr>
            <w:tcW w:w="1531" w:type="dxa"/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Наличие медицинского образования не требуется</w:t>
            </w:r>
          </w:p>
        </w:tc>
        <w:tc>
          <w:tcPr>
            <w:tcW w:w="2268" w:type="dxa"/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Заведующий организационно-методическим отделением - Петрова Мария Александровна, тел. +7 (499) 768 99 99</w:t>
            </w:r>
          </w:p>
        </w:tc>
      </w:tr>
      <w:tr w:rsidR="00DD3945">
        <w:tc>
          <w:tcPr>
            <w:tcW w:w="510" w:type="dxa"/>
            <w:vAlign w:val="center"/>
          </w:tcPr>
          <w:p w:rsidR="00DD3945" w:rsidRDefault="00DD3945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D3945" w:rsidRDefault="00DD3945">
            <w:pPr>
              <w:pStyle w:val="ConsPlusNormal"/>
              <w:jc w:val="right"/>
            </w:pPr>
            <w:r>
              <w:t>ГБУЗ "Клиническая больница N 1"</w:t>
            </w:r>
          </w:p>
        </w:tc>
        <w:tc>
          <w:tcPr>
            <w:tcW w:w="3118" w:type="dxa"/>
            <w:vAlign w:val="center"/>
          </w:tcPr>
          <w:p w:rsidR="00DD3945" w:rsidRDefault="00DD3945">
            <w:pPr>
              <w:pStyle w:val="ConsPlusNormal"/>
              <w:ind w:firstLine="283"/>
              <w:jc w:val="both"/>
            </w:pPr>
            <w:r>
              <w:t>Транспортировка пациентов;</w:t>
            </w:r>
          </w:p>
          <w:p w:rsidR="00DD3945" w:rsidRDefault="00DD3945">
            <w:pPr>
              <w:pStyle w:val="ConsPlusNormal"/>
              <w:ind w:firstLine="283"/>
              <w:jc w:val="both"/>
            </w:pPr>
            <w:r>
              <w:t>уход за пациентами, Нуждающимися в индивидуальном уходе;</w:t>
            </w:r>
          </w:p>
          <w:p w:rsidR="00DD3945" w:rsidRDefault="00DD3945">
            <w:pPr>
              <w:pStyle w:val="ConsPlusNormal"/>
              <w:ind w:firstLine="283"/>
              <w:jc w:val="both"/>
            </w:pPr>
            <w:r>
              <w:t>Помощь в адаптации пациентам со сниженной функцией зрения, слуха, передвижения;</w:t>
            </w:r>
          </w:p>
          <w:p w:rsidR="00DD3945" w:rsidRDefault="00DD3945">
            <w:pPr>
              <w:pStyle w:val="ConsPlusNormal"/>
              <w:ind w:firstLine="283"/>
              <w:jc w:val="both"/>
            </w:pPr>
            <w:r>
              <w:t>Участие в кормлении пациентов</w:t>
            </w:r>
          </w:p>
        </w:tc>
        <w:tc>
          <w:tcPr>
            <w:tcW w:w="1701" w:type="dxa"/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6 чел.</w:t>
            </w:r>
          </w:p>
        </w:tc>
        <w:tc>
          <w:tcPr>
            <w:tcW w:w="1531" w:type="dxa"/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Наличие медицинского образования</w:t>
            </w:r>
          </w:p>
        </w:tc>
        <w:tc>
          <w:tcPr>
            <w:tcW w:w="2268" w:type="dxa"/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Главная медицинская сестра - Иванова Елена Александровна, тел. +7 (499) 768 99 99</w:t>
            </w:r>
          </w:p>
        </w:tc>
      </w:tr>
    </w:tbl>
    <w:p w:rsidR="00DD3945" w:rsidRDefault="00DD3945">
      <w:pPr>
        <w:pStyle w:val="ConsPlusNormal"/>
        <w:sectPr w:rsidR="00DD394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>--------------------------------</w:t>
      </w:r>
    </w:p>
    <w:p w:rsidR="00DD3945" w:rsidRDefault="00DD3945">
      <w:pPr>
        <w:pStyle w:val="ConsPlusNormal"/>
        <w:spacing w:before="220"/>
        <w:ind w:firstLine="540"/>
        <w:jc w:val="both"/>
      </w:pPr>
      <w:bookmarkStart w:id="2" w:name="P148"/>
      <w:bookmarkEnd w:id="2"/>
      <w:r>
        <w:t>&lt;*&gt; Пример заполнения формы.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right"/>
        <w:outlineLvl w:val="1"/>
      </w:pPr>
      <w:r>
        <w:t>Приложение N 2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center"/>
      </w:pPr>
      <w:bookmarkStart w:id="3" w:name="P156"/>
      <w:bookmarkEnd w:id="3"/>
      <w:r>
        <w:t>Образец</w:t>
      </w:r>
    </w:p>
    <w:p w:rsidR="00DD3945" w:rsidRDefault="00DD3945">
      <w:pPr>
        <w:pStyle w:val="ConsPlusNormal"/>
        <w:jc w:val="center"/>
      </w:pPr>
      <w:r>
        <w:t>списка добровольцев для предоставления</w:t>
      </w:r>
    </w:p>
    <w:p w:rsidR="00DD3945" w:rsidRDefault="00DD3945">
      <w:pPr>
        <w:pStyle w:val="ConsPlusNormal"/>
        <w:jc w:val="center"/>
      </w:pPr>
      <w:r>
        <w:t>в медицинскую организацию</w:t>
      </w:r>
    </w:p>
    <w:p w:rsidR="00DD3945" w:rsidRDefault="00DD39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2154"/>
        <w:gridCol w:w="3888"/>
      </w:tblGrid>
      <w:tr w:rsidR="00DD3945">
        <w:tc>
          <w:tcPr>
            <w:tcW w:w="510" w:type="dxa"/>
          </w:tcPr>
          <w:p w:rsidR="00DD3945" w:rsidRDefault="00DD39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DD3945" w:rsidRDefault="00DD3945">
            <w:pPr>
              <w:pStyle w:val="ConsPlusNormal"/>
              <w:jc w:val="center"/>
            </w:pPr>
            <w:r>
              <w:t>ФИО волонтера</w:t>
            </w:r>
          </w:p>
        </w:tc>
        <w:tc>
          <w:tcPr>
            <w:tcW w:w="2154" w:type="dxa"/>
          </w:tcPr>
          <w:p w:rsidR="00DD3945" w:rsidRDefault="00DD394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888" w:type="dxa"/>
          </w:tcPr>
          <w:p w:rsidR="00DD3945" w:rsidRDefault="00DD3945">
            <w:pPr>
              <w:pStyle w:val="ConsPlusNormal"/>
              <w:jc w:val="center"/>
            </w:pPr>
            <w:r>
              <w:t>Паспортные данные</w:t>
            </w:r>
          </w:p>
        </w:tc>
      </w:tr>
      <w:tr w:rsidR="00DD3945">
        <w:tc>
          <w:tcPr>
            <w:tcW w:w="510" w:type="dxa"/>
          </w:tcPr>
          <w:p w:rsidR="00DD3945" w:rsidRDefault="00DD39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DD3945" w:rsidRDefault="00DD3945">
            <w:pPr>
              <w:pStyle w:val="ConsPlusNormal"/>
              <w:jc w:val="center"/>
            </w:pPr>
            <w:r>
              <w:t xml:space="preserve">Петрова Мария Александровна </w:t>
            </w:r>
            <w:hyperlink w:anchor="P1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DD3945" w:rsidRDefault="00DD3945">
            <w:pPr>
              <w:pStyle w:val="ConsPlusNormal"/>
              <w:jc w:val="center"/>
            </w:pPr>
            <w:r>
              <w:t>01 января 2000</w:t>
            </w:r>
          </w:p>
        </w:tc>
        <w:tc>
          <w:tcPr>
            <w:tcW w:w="3888" w:type="dxa"/>
          </w:tcPr>
          <w:p w:rsidR="00DD3945" w:rsidRDefault="00DD3945">
            <w:pPr>
              <w:pStyle w:val="ConsPlusNormal"/>
              <w:jc w:val="center"/>
            </w:pPr>
            <w:r>
              <w:t>45 12 111 111 выдан 11.01.2011 УФМС России по гор. Москве в ЦАО</w:t>
            </w:r>
          </w:p>
        </w:tc>
      </w:tr>
      <w:tr w:rsidR="00DD3945">
        <w:tc>
          <w:tcPr>
            <w:tcW w:w="510" w:type="dxa"/>
          </w:tcPr>
          <w:p w:rsidR="00DD3945" w:rsidRDefault="00DD3945">
            <w:pPr>
              <w:pStyle w:val="ConsPlusNormal"/>
            </w:pPr>
          </w:p>
        </w:tc>
        <w:tc>
          <w:tcPr>
            <w:tcW w:w="249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215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3888" w:type="dxa"/>
          </w:tcPr>
          <w:p w:rsidR="00DD3945" w:rsidRDefault="00DD3945">
            <w:pPr>
              <w:pStyle w:val="ConsPlusNormal"/>
            </w:pPr>
          </w:p>
        </w:tc>
      </w:tr>
      <w:tr w:rsidR="00DD3945">
        <w:tc>
          <w:tcPr>
            <w:tcW w:w="510" w:type="dxa"/>
          </w:tcPr>
          <w:p w:rsidR="00DD3945" w:rsidRDefault="00DD3945">
            <w:pPr>
              <w:pStyle w:val="ConsPlusNormal"/>
            </w:pPr>
          </w:p>
        </w:tc>
        <w:tc>
          <w:tcPr>
            <w:tcW w:w="249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215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3888" w:type="dxa"/>
          </w:tcPr>
          <w:p w:rsidR="00DD3945" w:rsidRDefault="00DD3945">
            <w:pPr>
              <w:pStyle w:val="ConsPlusNormal"/>
            </w:pPr>
          </w:p>
        </w:tc>
      </w:tr>
      <w:tr w:rsidR="00DD3945">
        <w:tc>
          <w:tcPr>
            <w:tcW w:w="510" w:type="dxa"/>
          </w:tcPr>
          <w:p w:rsidR="00DD3945" w:rsidRDefault="00DD3945">
            <w:pPr>
              <w:pStyle w:val="ConsPlusNormal"/>
            </w:pPr>
          </w:p>
        </w:tc>
        <w:tc>
          <w:tcPr>
            <w:tcW w:w="249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215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3888" w:type="dxa"/>
          </w:tcPr>
          <w:p w:rsidR="00DD3945" w:rsidRDefault="00DD3945">
            <w:pPr>
              <w:pStyle w:val="ConsPlusNormal"/>
            </w:pPr>
          </w:p>
        </w:tc>
      </w:tr>
      <w:tr w:rsidR="00DD3945">
        <w:tc>
          <w:tcPr>
            <w:tcW w:w="510" w:type="dxa"/>
          </w:tcPr>
          <w:p w:rsidR="00DD3945" w:rsidRDefault="00DD3945">
            <w:pPr>
              <w:pStyle w:val="ConsPlusNormal"/>
            </w:pPr>
          </w:p>
        </w:tc>
        <w:tc>
          <w:tcPr>
            <w:tcW w:w="249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215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3888" w:type="dxa"/>
          </w:tcPr>
          <w:p w:rsidR="00DD3945" w:rsidRDefault="00DD3945">
            <w:pPr>
              <w:pStyle w:val="ConsPlusNormal"/>
            </w:pPr>
          </w:p>
        </w:tc>
      </w:tr>
    </w:tbl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>--------------------------------</w:t>
      </w:r>
    </w:p>
    <w:p w:rsidR="00DD3945" w:rsidRDefault="00DD3945">
      <w:pPr>
        <w:pStyle w:val="ConsPlusNormal"/>
        <w:spacing w:before="220"/>
        <w:ind w:firstLine="540"/>
        <w:jc w:val="both"/>
      </w:pPr>
      <w:bookmarkStart w:id="4" w:name="P186"/>
      <w:bookmarkEnd w:id="4"/>
      <w:r>
        <w:t>&lt;*&gt; Пример заполнения формы.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right"/>
        <w:outlineLvl w:val="1"/>
      </w:pPr>
      <w:r>
        <w:t>Приложение N 3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center"/>
      </w:pPr>
      <w:bookmarkStart w:id="5" w:name="P194"/>
      <w:bookmarkEnd w:id="5"/>
      <w:r>
        <w:t>Образец</w:t>
      </w:r>
    </w:p>
    <w:p w:rsidR="00DD3945" w:rsidRDefault="00DD3945">
      <w:pPr>
        <w:pStyle w:val="ConsPlusNormal"/>
        <w:jc w:val="center"/>
      </w:pPr>
      <w:r>
        <w:t>списка добровольцев (волонтеров), осуществляющих</w:t>
      </w:r>
    </w:p>
    <w:p w:rsidR="00DD3945" w:rsidRDefault="00DD3945">
      <w:pPr>
        <w:pStyle w:val="ConsPlusNormal"/>
        <w:jc w:val="center"/>
      </w:pPr>
      <w:r>
        <w:t>добровольческую деятельность в оказании медицинской помощи</w:t>
      </w:r>
    </w:p>
    <w:p w:rsidR="00DD3945" w:rsidRDefault="00DD3945">
      <w:pPr>
        <w:pStyle w:val="ConsPlusNormal"/>
        <w:jc w:val="center"/>
      </w:pPr>
      <w:r>
        <w:t>непосредственно при выполнении медицинских вмешательств</w:t>
      </w:r>
    </w:p>
    <w:p w:rsidR="00DD3945" w:rsidRDefault="00DD3945">
      <w:pPr>
        <w:pStyle w:val="ConsPlusNormal"/>
        <w:jc w:val="center"/>
      </w:pPr>
      <w:r>
        <w:t>для предоставления в медицинскую организацию</w:t>
      </w:r>
    </w:p>
    <w:p w:rsidR="00DD3945" w:rsidRDefault="00DD39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814"/>
        <w:gridCol w:w="1474"/>
        <w:gridCol w:w="2268"/>
      </w:tblGrid>
      <w:tr w:rsidR="00DD3945">
        <w:tc>
          <w:tcPr>
            <w:tcW w:w="510" w:type="dxa"/>
          </w:tcPr>
          <w:p w:rsidR="00DD3945" w:rsidRDefault="00DD394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701" w:type="dxa"/>
          </w:tcPr>
          <w:p w:rsidR="00DD3945" w:rsidRDefault="00DD3945">
            <w:pPr>
              <w:pStyle w:val="ConsPlusNormal"/>
              <w:jc w:val="center"/>
            </w:pPr>
            <w:r>
              <w:t>ФИО волонтера</w:t>
            </w:r>
          </w:p>
        </w:tc>
        <w:tc>
          <w:tcPr>
            <w:tcW w:w="1304" w:type="dxa"/>
          </w:tcPr>
          <w:p w:rsidR="00DD3945" w:rsidRDefault="00DD394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14" w:type="dxa"/>
          </w:tcPr>
          <w:p w:rsidR="00DD3945" w:rsidRDefault="00DD3945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474" w:type="dxa"/>
          </w:tcPr>
          <w:p w:rsidR="00DD3945" w:rsidRDefault="00DD3945">
            <w:pPr>
              <w:pStyle w:val="ConsPlusNormal"/>
              <w:jc w:val="center"/>
            </w:pPr>
            <w:r>
              <w:t>Страховой номер ИЛС</w:t>
            </w:r>
          </w:p>
        </w:tc>
        <w:tc>
          <w:tcPr>
            <w:tcW w:w="2268" w:type="dxa"/>
          </w:tcPr>
          <w:p w:rsidR="00DD3945" w:rsidRDefault="00DD3945">
            <w:pPr>
              <w:pStyle w:val="ConsPlusNormal"/>
              <w:jc w:val="center"/>
            </w:pPr>
            <w:r>
              <w:t>Копия документов об образовании или справка</w:t>
            </w:r>
          </w:p>
        </w:tc>
      </w:tr>
      <w:tr w:rsidR="00DD3945">
        <w:tc>
          <w:tcPr>
            <w:tcW w:w="510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701" w:type="dxa"/>
          </w:tcPr>
          <w:p w:rsidR="00DD3945" w:rsidRDefault="00DD3945">
            <w:pPr>
              <w:pStyle w:val="ConsPlusNormal"/>
              <w:jc w:val="center"/>
            </w:pPr>
            <w:r>
              <w:t xml:space="preserve">Петрова Мария Александровна </w:t>
            </w:r>
            <w:hyperlink w:anchor="P2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DD3945" w:rsidRDefault="00DD3945">
            <w:pPr>
              <w:pStyle w:val="ConsPlusNormal"/>
              <w:jc w:val="center"/>
            </w:pPr>
            <w:r>
              <w:t>01 января 2000</w:t>
            </w:r>
          </w:p>
        </w:tc>
        <w:tc>
          <w:tcPr>
            <w:tcW w:w="1814" w:type="dxa"/>
          </w:tcPr>
          <w:p w:rsidR="00DD3945" w:rsidRDefault="00DD3945">
            <w:pPr>
              <w:pStyle w:val="ConsPlusNormal"/>
              <w:jc w:val="center"/>
            </w:pPr>
            <w:r>
              <w:t>45 12 111 111 выдан 11.01.2011 УФМС России по гор. Москве в ЦАО</w:t>
            </w:r>
          </w:p>
        </w:tc>
        <w:tc>
          <w:tcPr>
            <w:tcW w:w="1474" w:type="dxa"/>
          </w:tcPr>
          <w:p w:rsidR="00DD3945" w:rsidRDefault="00DD3945">
            <w:pPr>
              <w:pStyle w:val="ConsPlusNormal"/>
              <w:jc w:val="center"/>
            </w:pPr>
            <w:r>
              <w:t>123-123-123 00</w:t>
            </w:r>
          </w:p>
        </w:tc>
        <w:tc>
          <w:tcPr>
            <w:tcW w:w="2268" w:type="dxa"/>
          </w:tcPr>
          <w:p w:rsidR="00DD3945" w:rsidRDefault="00DD3945">
            <w:pPr>
              <w:pStyle w:val="ConsPlusNormal"/>
              <w:jc w:val="center"/>
            </w:pPr>
            <w:r>
              <w:t>Копия диплома о высшем образовании ФГБОУ "Российский университет дружбы народов" К N 120356</w:t>
            </w:r>
          </w:p>
        </w:tc>
      </w:tr>
      <w:tr w:rsidR="00DD3945">
        <w:tc>
          <w:tcPr>
            <w:tcW w:w="510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701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30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81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47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2268" w:type="dxa"/>
          </w:tcPr>
          <w:p w:rsidR="00DD3945" w:rsidRDefault="00DD3945">
            <w:pPr>
              <w:pStyle w:val="ConsPlusNormal"/>
            </w:pPr>
          </w:p>
        </w:tc>
      </w:tr>
      <w:tr w:rsidR="00DD3945">
        <w:tc>
          <w:tcPr>
            <w:tcW w:w="510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701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30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81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47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2268" w:type="dxa"/>
          </w:tcPr>
          <w:p w:rsidR="00DD3945" w:rsidRDefault="00DD3945">
            <w:pPr>
              <w:pStyle w:val="ConsPlusNormal"/>
            </w:pPr>
          </w:p>
        </w:tc>
      </w:tr>
      <w:tr w:rsidR="00DD3945">
        <w:tc>
          <w:tcPr>
            <w:tcW w:w="510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701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30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81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47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2268" w:type="dxa"/>
          </w:tcPr>
          <w:p w:rsidR="00DD3945" w:rsidRDefault="00DD3945">
            <w:pPr>
              <w:pStyle w:val="ConsPlusNormal"/>
            </w:pPr>
          </w:p>
        </w:tc>
      </w:tr>
      <w:tr w:rsidR="00DD3945">
        <w:tc>
          <w:tcPr>
            <w:tcW w:w="510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701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30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81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1474" w:type="dxa"/>
          </w:tcPr>
          <w:p w:rsidR="00DD3945" w:rsidRDefault="00DD3945">
            <w:pPr>
              <w:pStyle w:val="ConsPlusNormal"/>
            </w:pPr>
          </w:p>
        </w:tc>
        <w:tc>
          <w:tcPr>
            <w:tcW w:w="2268" w:type="dxa"/>
          </w:tcPr>
          <w:p w:rsidR="00DD3945" w:rsidRDefault="00DD3945">
            <w:pPr>
              <w:pStyle w:val="ConsPlusNormal"/>
            </w:pPr>
          </w:p>
        </w:tc>
      </w:tr>
    </w:tbl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ind w:firstLine="540"/>
        <w:jc w:val="both"/>
      </w:pPr>
      <w:r>
        <w:t>--------------------------------</w:t>
      </w:r>
    </w:p>
    <w:p w:rsidR="00DD3945" w:rsidRDefault="00DD3945">
      <w:pPr>
        <w:pStyle w:val="ConsPlusNormal"/>
        <w:spacing w:before="220"/>
        <w:ind w:firstLine="540"/>
        <w:jc w:val="both"/>
      </w:pPr>
      <w:bookmarkStart w:id="6" w:name="P238"/>
      <w:bookmarkEnd w:id="6"/>
      <w:r>
        <w:t>&lt;*&gt; Пример заполнения формы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right"/>
        <w:outlineLvl w:val="1"/>
      </w:pPr>
      <w:r>
        <w:t>Приложение N 4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Title"/>
        <w:jc w:val="center"/>
      </w:pPr>
      <w:bookmarkStart w:id="7" w:name="P246"/>
      <w:bookmarkEnd w:id="7"/>
      <w:r>
        <w:t>СХЕМА О ПРОЦЕДУРЕ РАССМОТРЕНИЯ ПРЕДЛОЖЕНИЯ</w:t>
      </w:r>
    </w:p>
    <w:p w:rsidR="00DD3945" w:rsidRDefault="00DD394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624"/>
        <w:gridCol w:w="340"/>
        <w:gridCol w:w="2494"/>
        <w:gridCol w:w="510"/>
        <w:gridCol w:w="340"/>
        <w:gridCol w:w="340"/>
        <w:gridCol w:w="1644"/>
        <w:gridCol w:w="340"/>
        <w:gridCol w:w="1181"/>
      </w:tblGrid>
      <w:tr w:rsidR="00DD3945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3945" w:rsidRDefault="00DD3945">
            <w:pPr>
              <w:pStyle w:val="ConsPlusNormal"/>
              <w:jc w:val="center"/>
            </w:pPr>
            <w:r>
              <w:t>Организатор волонтерской деятельности или волонтерская организация направляют в Учреждение предложение о намерении взаимодействовать</w:t>
            </w:r>
          </w:p>
        </w:tc>
        <w:tc>
          <w:tcPr>
            <w:tcW w:w="3505" w:type="dxa"/>
            <w:gridSpan w:val="4"/>
            <w:tcBorders>
              <w:top w:val="nil"/>
              <w:bottom w:val="nil"/>
              <w:right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insideV w:val="nil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3945" w:rsidRDefault="00DD394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gridSpan w:val="4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insideV w:val="nil"/>
          </w:tblBorders>
        </w:tblPrEx>
        <w:tc>
          <w:tcPr>
            <w:tcW w:w="124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43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5" w:rsidRDefault="00DD3945">
            <w:pPr>
              <w:pStyle w:val="ConsPlusNormal"/>
              <w:jc w:val="center"/>
            </w:pPr>
            <w:r>
              <w:t>Учреждение рассматривает предложение от организатора/организации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181" w:type="dxa"/>
            <w:vMerge w:val="restart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insideV w:val="nil"/>
          </w:tblBorders>
        </w:tblPrEx>
        <w:trPr>
          <w:trHeight w:val="269"/>
        </w:trPr>
        <w:tc>
          <w:tcPr>
            <w:tcW w:w="12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43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vAlign w:val="center"/>
          </w:tcPr>
          <w:p w:rsidR="00DD3945" w:rsidRDefault="00DD3945">
            <w:pPr>
              <w:pStyle w:val="ConsPlusNormal"/>
            </w:pPr>
            <w:r>
              <w:t>&lt;</w:t>
            </w:r>
          </w:p>
        </w:tc>
        <w:tc>
          <w:tcPr>
            <w:tcW w:w="198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181" w:type="dxa"/>
            <w:vMerge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insideV w:val="nil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3945" w:rsidRDefault="00DD394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181" w:type="dxa"/>
            <w:vMerge w:val="restart"/>
            <w:tcBorders>
              <w:top w:val="nil"/>
              <w:bottom w:val="nil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до 10 рабочих дней</w:t>
            </w:r>
          </w:p>
        </w:tc>
      </w:tr>
      <w:tr w:rsidR="00DD3945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3945" w:rsidRDefault="00DD3945">
            <w:pPr>
              <w:pStyle w:val="ConsPlusNormal"/>
              <w:jc w:val="center"/>
            </w:pPr>
            <w:r>
              <w:t>до 7 рабочих дней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3945" w:rsidRDefault="00DD3945">
            <w:pPr>
              <w:pStyle w:val="ConsPlusNormal"/>
              <w:jc w:val="center"/>
            </w:pPr>
            <w:r>
              <w:t>Учреждение направляют организатору/организации информацию о принятом решении</w:t>
            </w:r>
          </w:p>
        </w:tc>
        <w:tc>
          <w:tcPr>
            <w:tcW w:w="2324" w:type="dxa"/>
            <w:gridSpan w:val="3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insideH w:val="single" w:sz="4" w:space="0" w:color="auto"/>
            <w:insideV w:val="nil"/>
          </w:tblBorders>
        </w:tblPrEx>
        <w:tc>
          <w:tcPr>
            <w:tcW w:w="2211" w:type="dxa"/>
            <w:gridSpan w:val="3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209550" cy="2203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D3945" w:rsidRDefault="00DD394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209550" cy="2203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181" w:type="dxa"/>
            <w:vMerge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945" w:rsidRDefault="00DD3945">
            <w:pPr>
              <w:pStyle w:val="ConsPlusNormal"/>
              <w:jc w:val="center"/>
            </w:pPr>
            <w:r>
              <w:t>Принятие</w:t>
            </w:r>
          </w:p>
          <w:p w:rsidR="00DD3945" w:rsidRDefault="00DD3945">
            <w:pPr>
              <w:pStyle w:val="ConsPlusNormal"/>
              <w:jc w:val="center"/>
            </w:pPr>
            <w:r>
              <w:t>предложения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D3945" w:rsidRDefault="00DD3945">
            <w:pPr>
              <w:pStyle w:val="ConsPlusNormal"/>
              <w:jc w:val="center"/>
            </w:pPr>
            <w:r>
              <w:t>Отказ</w:t>
            </w:r>
          </w:p>
          <w:p w:rsidR="00DD3945" w:rsidRDefault="00DD3945">
            <w:pPr>
              <w:pStyle w:val="ConsPlusNormal"/>
              <w:jc w:val="center"/>
            </w:pPr>
            <w:r>
              <w:t>от предложения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32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3945" w:rsidRDefault="00DD3945">
            <w:pPr>
              <w:pStyle w:val="ConsPlusNormal"/>
              <w:jc w:val="center"/>
            </w:pPr>
            <w:r>
              <w:t>Запрос дополнительной информации от организатора/организации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insideH w:val="single" w:sz="4" w:space="0" w:color="auto"/>
            <w:insideV w:val="nil"/>
          </w:tblBorders>
        </w:tblPrEx>
        <w:tc>
          <w:tcPr>
            <w:tcW w:w="2211" w:type="dxa"/>
            <w:gridSpan w:val="3"/>
            <w:vMerge w:val="restart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181" w:type="dxa"/>
            <w:vMerge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left w:val="single" w:sz="4" w:space="0" w:color="auto"/>
          </w:tblBorders>
        </w:tblPrEx>
        <w:trPr>
          <w:trHeight w:val="269"/>
        </w:trPr>
        <w:tc>
          <w:tcPr>
            <w:tcW w:w="2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3945" w:rsidRDefault="00DD3945">
            <w:pPr>
              <w:pStyle w:val="ConsPlusNormal"/>
              <w:jc w:val="center"/>
            </w:pPr>
            <w:r>
              <w:t>Обращение организатора/организации к Учредителю Учреждения</w:t>
            </w: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32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left w:val="single" w:sz="4" w:space="0" w:color="auto"/>
            <w:insideV w:val="nil"/>
          </w:tblBorders>
        </w:tblPrEx>
        <w:tc>
          <w:tcPr>
            <w:tcW w:w="2211" w:type="dxa"/>
            <w:gridSpan w:val="3"/>
            <w:vMerge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181" w:type="dxa"/>
            <w:vMerge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left w:val="single" w:sz="4" w:space="0" w:color="auto"/>
          </w:tblBorders>
        </w:tblPrEx>
        <w:tc>
          <w:tcPr>
            <w:tcW w:w="2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32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D3945" w:rsidRDefault="00DD3945">
            <w:pPr>
              <w:pStyle w:val="ConsPlusNormal"/>
              <w:jc w:val="center"/>
            </w:pPr>
            <w:r>
              <w:t>Получение дополнительной информации от организатора/организации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insideV w:val="nil"/>
          </w:tblBorders>
        </w:tblPrEx>
        <w:tc>
          <w:tcPr>
            <w:tcW w:w="2211" w:type="dxa"/>
            <w:gridSpan w:val="3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2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945" w:rsidRDefault="00DD3945">
            <w:pPr>
              <w:pStyle w:val="ConsPlusNormal"/>
            </w:pPr>
          </w:p>
        </w:tc>
        <w:tc>
          <w:tcPr>
            <w:tcW w:w="1181" w:type="dxa"/>
            <w:vMerge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</w:tr>
    </w:tbl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right"/>
        <w:outlineLvl w:val="1"/>
      </w:pPr>
      <w:r>
        <w:t>Приложение N 5</w:t>
      </w: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Title"/>
        <w:jc w:val="center"/>
      </w:pPr>
      <w:bookmarkStart w:id="8" w:name="P299"/>
      <w:bookmarkEnd w:id="8"/>
      <w:r>
        <w:t>СХЕМА О ПРОЦЕДУРЕ И СРОКОВ РАССМОТРЕНИЯ ПРОЕКТА СОГЛАШЕНИЯ</w:t>
      </w:r>
    </w:p>
    <w:p w:rsidR="00DD3945" w:rsidRDefault="00DD3945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340"/>
        <w:gridCol w:w="340"/>
        <w:gridCol w:w="2041"/>
      </w:tblGrid>
      <w:tr w:rsidR="00DD3945">
        <w:tc>
          <w:tcPr>
            <w:tcW w:w="6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Учреждение принимает предложения</w:t>
            </w:r>
          </w:p>
          <w:p w:rsidR="00DD3945" w:rsidRDefault="00DD3945">
            <w:pPr>
              <w:pStyle w:val="ConsPlusNormal"/>
              <w:jc w:val="center"/>
            </w:pPr>
            <w:r>
              <w:t>о взаимодействии с организаторами/организациями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left w:val="nil"/>
            <w:insideV w:val="nil"/>
          </w:tblBorders>
        </w:tblPrEx>
        <w:tc>
          <w:tcPr>
            <w:tcW w:w="6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c>
          <w:tcPr>
            <w:tcW w:w="6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Учреждение информирует организатора/организацию</w:t>
            </w:r>
          </w:p>
          <w:p w:rsidR="00DD3945" w:rsidRDefault="00DD3945">
            <w:pPr>
              <w:pStyle w:val="ConsPlusNormal"/>
              <w:jc w:val="center"/>
            </w:pPr>
            <w:r>
              <w:t>об условиях взаимодействия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left w:val="nil"/>
            <w:insideV w:val="nil"/>
          </w:tblBorders>
        </w:tblPrEx>
        <w:tc>
          <w:tcPr>
            <w:tcW w:w="6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c>
          <w:tcPr>
            <w:tcW w:w="6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Организатор/организация отправляют подписанный уполномоченным лицом проект Соглашения Учреждению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left w:val="nil"/>
            <w:insideV w:val="nil"/>
          </w:tblBorders>
        </w:tblPrEx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gridSpan w:val="3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  <w:r>
              <w:t>до 7 рабочих</w:t>
            </w:r>
          </w:p>
        </w:tc>
      </w:tr>
      <w:tr w:rsidR="00DD3945">
        <w:tc>
          <w:tcPr>
            <w:tcW w:w="6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Учреждение рассматривает проект Соглашения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</w:tcPr>
          <w:p w:rsidR="00DD3945" w:rsidRDefault="00DD3945">
            <w:pPr>
              <w:pStyle w:val="ConsPlusNormal"/>
            </w:pPr>
            <w:r>
              <w:t>дней</w:t>
            </w:r>
          </w:p>
        </w:tc>
      </w:tr>
      <w:tr w:rsidR="00DD3945">
        <w:tblPrEx>
          <w:tblBorders>
            <w:left w:val="nil"/>
            <w:insideV w:val="nil"/>
          </w:tblBorders>
        </w:tblPrEx>
        <w:tc>
          <w:tcPr>
            <w:tcW w:w="6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c>
          <w:tcPr>
            <w:tcW w:w="6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Организатор/организация предоставляет Учреждению</w:t>
            </w:r>
          </w:p>
          <w:p w:rsidR="00DD3945" w:rsidRDefault="00DD3945">
            <w:pPr>
              <w:pStyle w:val="ConsPlusNormal"/>
              <w:jc w:val="center"/>
            </w:pPr>
            <w:r>
              <w:t>список волонтеров и пакет необходимых документов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blPrEx>
          <w:tblBorders>
            <w:left w:val="nil"/>
            <w:insideV w:val="nil"/>
          </w:tblBorders>
        </w:tblPrEx>
        <w:tc>
          <w:tcPr>
            <w:tcW w:w="6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</w:tcBorders>
          </w:tcPr>
          <w:p w:rsidR="00DD3945" w:rsidRDefault="00DD3945">
            <w:pPr>
              <w:pStyle w:val="ConsPlusNormal"/>
            </w:pPr>
          </w:p>
        </w:tc>
      </w:tr>
      <w:tr w:rsidR="00DD3945">
        <w:tc>
          <w:tcPr>
            <w:tcW w:w="70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45" w:rsidRDefault="00DD3945">
            <w:pPr>
              <w:pStyle w:val="ConsPlusNormal"/>
              <w:jc w:val="center"/>
            </w:pPr>
            <w:r>
              <w:t>&lt;*&gt; Урегулирование разногласий, возникающих в процессе согласования проекта соглашения между организатором/организацией и Учреждением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vAlign w:val="center"/>
          </w:tcPr>
          <w:p w:rsidR="00DD3945" w:rsidRDefault="00DD3945">
            <w:pPr>
              <w:pStyle w:val="ConsPlusNormal"/>
            </w:pPr>
            <w:r>
              <w:t>до 14 рабочих дней</w:t>
            </w:r>
          </w:p>
        </w:tc>
      </w:tr>
    </w:tbl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jc w:val="both"/>
      </w:pPr>
    </w:p>
    <w:p w:rsidR="00DD3945" w:rsidRDefault="00DD39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230" w:rsidRDefault="00F47230">
      <w:bookmarkStart w:id="9" w:name="_GoBack"/>
      <w:bookmarkEnd w:id="9"/>
    </w:p>
    <w:sectPr w:rsidR="00F472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45"/>
    <w:rsid w:val="00DD3945"/>
    <w:rsid w:val="00F4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C191-9BE2-4B3F-AB69-3027FBFD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9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39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39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6B8D3B70000797511DDDA0FA2E133B6786CB0460D18258FEB2D3EA43798E1EA4E78D5F6A46B2B0FF698F34071E93362BD5B7B0G4k1I" TargetMode="External"/><Relationship Id="rId18" Type="http://schemas.openxmlformats.org/officeDocument/2006/relationships/hyperlink" Target="consultantplus://offline/ref=FE6B8D3B70000797511DDDA0FA2E133B6086CA0063D18258FEB2D3EA43798E1EA4E78D5C6E4DE6E0BE37D66545559E3433C9B7B05C5FC473G1k6I" TargetMode="External"/><Relationship Id="rId26" Type="http://schemas.openxmlformats.org/officeDocument/2006/relationships/hyperlink" Target="consultantplus://offline/ref=FE6B8D3B70000797511DDDA0FA2E133B6786CB0460D18258FEB2D3EA43798E1EA4E78D5F6A46B2B0FF698F34071E93362BD5B7B0G4k1I" TargetMode="External"/><Relationship Id="rId39" Type="http://schemas.openxmlformats.org/officeDocument/2006/relationships/image" Target="media/image2.wmf"/><Relationship Id="rId21" Type="http://schemas.openxmlformats.org/officeDocument/2006/relationships/hyperlink" Target="consultantplus://offline/ref=FE6B8D3B70000797511DDDA0FA2E133B6086CA0063D18258FEB2D3EA43798E1EA4E78D5C6E4DE6E0BC37D66545559E3433C9B7B05C5FC473G1k6I" TargetMode="External"/><Relationship Id="rId34" Type="http://schemas.openxmlformats.org/officeDocument/2006/relationships/hyperlink" Target="consultantplus://offline/ref=FE6B8D3B70000797511DDDA0FA2E133B6086CA0063D18258FEB2D3EA43798E1EA4E78D5C6E4DE6E3B937D66545559E3433C9B7B05C5FC473G1k6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E6B8D3B70000797511DDDA0FA2E133B6081C20864D78258FEB2D3EA43798E1EA4E78D5C6E4DE6E0BB37D66545559E3433C9B7B05C5FC473G1k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6B8D3B70000797511DDDA0FA2E133B6081C20864D78258FEB2D3EA43798E1EA4E78D5C6E4DE6E3B337D66545559E3433C9B7B05C5FC473G1k6I" TargetMode="External"/><Relationship Id="rId20" Type="http://schemas.openxmlformats.org/officeDocument/2006/relationships/hyperlink" Target="consultantplus://offline/ref=FE6B8D3B70000797511DDDA0FA2E133B6081C20864D78258FEB2D3EA43798E1EA4E78D5C6E4DE6E2BD37D66545559E3433C9B7B05C5FC473G1k6I" TargetMode="External"/><Relationship Id="rId29" Type="http://schemas.openxmlformats.org/officeDocument/2006/relationships/hyperlink" Target="consultantplus://offline/ref=FE6B8D3B70000797511DDDA0FA2E133B6086CA0063D18258FEB2D3EA43798E1EA4E78D5C6E4DE6E0B237D66545559E3433C9B7B05C5FC473G1k6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B8D3B70000797511DDDA0FA2E133B6786CB0460D18258FEB2D3EA43798E1EA4E78D556A46B2B0FF698F34071E93362BD5B7B0G4k1I" TargetMode="External"/><Relationship Id="rId11" Type="http://schemas.openxmlformats.org/officeDocument/2006/relationships/hyperlink" Target="consultantplus://offline/ref=FE6B8D3B70000797511DDDA0FA2E133B6786CB0460D18258FEB2D3EA43798E1EA4E78D5F6A46B2B0FF698F34071E93362BD5B7B0G4k1I" TargetMode="External"/><Relationship Id="rId24" Type="http://schemas.openxmlformats.org/officeDocument/2006/relationships/hyperlink" Target="consultantplus://offline/ref=FE6B8D3B70000797511DDDA0FA2E133B6081C20864D78258FEB2D3EA43798E1EA4E78D5C6E4DE6E5B337D66545559E3433C9B7B05C5FC473G1k6I" TargetMode="External"/><Relationship Id="rId32" Type="http://schemas.openxmlformats.org/officeDocument/2006/relationships/hyperlink" Target="consultantplus://offline/ref=FE6B8D3B70000797511DDDA0FA2E133B6786C10363D18258FEB2D3EA43798E1EA4E78D5C6E4DE7E1BD37D66545559E3433C9B7B05C5FC473G1k6I" TargetMode="External"/><Relationship Id="rId37" Type="http://schemas.openxmlformats.org/officeDocument/2006/relationships/hyperlink" Target="consultantplus://offline/ref=FE6B8D3B70000797511DDDA0FA2E133B6086CA0063D18258FEB2D3EA43798E1EA4E78D5C6E4DE6E3BE37D66545559E3433C9B7B05C5FC473G1k6I" TargetMode="External"/><Relationship Id="rId40" Type="http://schemas.openxmlformats.org/officeDocument/2006/relationships/image" Target="media/image3.wmf"/><Relationship Id="rId5" Type="http://schemas.openxmlformats.org/officeDocument/2006/relationships/hyperlink" Target="consultantplus://offline/ref=FE6B8D3B70000797511DDDA0FA2E133B6786CB0460D18258FEB2D3EA43798E1EA4E78D5A6846B2B0FF698F34071E93362BD5B7B0G4k1I" TargetMode="External"/><Relationship Id="rId15" Type="http://schemas.openxmlformats.org/officeDocument/2006/relationships/hyperlink" Target="consultantplus://offline/ref=FE6B8D3B70000797511DDDA0FA2E133B6081C20864D78258FEB2D3EA43798E1EA4E78D5C6E4DE6E3BC37D66545559E3433C9B7B05C5FC473G1k6I" TargetMode="External"/><Relationship Id="rId23" Type="http://schemas.openxmlformats.org/officeDocument/2006/relationships/hyperlink" Target="consultantplus://offline/ref=FE6B8D3B70000797511DDDA0FA2E133B6086CA0063D18258FEB2D3EA43798E1EA4E78D5C6E4DE6E3BB37D66545559E3433C9B7B05C5FC473G1k6I" TargetMode="External"/><Relationship Id="rId28" Type="http://schemas.openxmlformats.org/officeDocument/2006/relationships/hyperlink" Target="consultantplus://offline/ref=FE6B8D3B70000797511DDDA0FA2E133B6786CB0460D18258FEB2D3EA43798E1EB6E7D5506E4BF8E1B922803403G0k3I" TargetMode="External"/><Relationship Id="rId36" Type="http://schemas.openxmlformats.org/officeDocument/2006/relationships/hyperlink" Target="consultantplus://offline/ref=FE6B8D3B70000797511DDDA0FA2E133B6080C00261D68258FEB2D3EA43798E1EB6E7D5506E4BF8E1B922803403G0k3I" TargetMode="External"/><Relationship Id="rId10" Type="http://schemas.openxmlformats.org/officeDocument/2006/relationships/hyperlink" Target="consultantplus://offline/ref=FE6B8D3B70000797511DDDA0FA2E133B6786CB0460D18258FEB2D3EA43798E1EA4E78D5F6A46B2B0FF698F34071E93362BD5B7B0G4k1I" TargetMode="External"/><Relationship Id="rId19" Type="http://schemas.openxmlformats.org/officeDocument/2006/relationships/hyperlink" Target="consultantplus://offline/ref=FE6B8D3B70000797511DDDA0FA2E133B6086CA0063D18258FEB2D3EA43798E1EA4E78D5C6E4DE6E0BD37D66545559E3433C9B7B05C5FC473G1k6I" TargetMode="External"/><Relationship Id="rId31" Type="http://schemas.openxmlformats.org/officeDocument/2006/relationships/hyperlink" Target="consultantplus://offline/ref=FE6B8D3B70000797511DDDA0FA2E133B6786C10363D18258FEB2D3EA43798E1EA4E78D5C6E4DE7E1BE37D66545559E3433C9B7B05C5FC473G1k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6B8D3B70000797511DDDA0FA2E133B6086CA0063D18258FEB2D3EA43798E1EA4E78D5C6E4DE6E1B237D66545559E3433C9B7B05C5FC473G1k6I" TargetMode="External"/><Relationship Id="rId14" Type="http://schemas.openxmlformats.org/officeDocument/2006/relationships/hyperlink" Target="consultantplus://offline/ref=FE6B8D3B70000797511DDDA0FA2E133B6081C20864D78258FEB2D3EA43798E1EA4E78D5C6E4DE6E3B837D66545559E3433C9B7B05C5FC473G1k6I" TargetMode="External"/><Relationship Id="rId22" Type="http://schemas.openxmlformats.org/officeDocument/2006/relationships/hyperlink" Target="consultantplus://offline/ref=FE6B8D3B70000797511DDDA0FA2E133B6086CA0063D18258FEB2D3EA43798E1EA4E78D5C6E4DE6E0B337D66545559E3433C9B7B05C5FC473G1k6I" TargetMode="External"/><Relationship Id="rId27" Type="http://schemas.openxmlformats.org/officeDocument/2006/relationships/hyperlink" Target="consultantplus://offline/ref=FE6B8D3B70000797511DDDA0FA2E133B6786CB0460D18258FEB2D3EA43798E1EB6E7D5506E4BF8E1B922803403G0k3I" TargetMode="External"/><Relationship Id="rId30" Type="http://schemas.openxmlformats.org/officeDocument/2006/relationships/hyperlink" Target="consultantplus://offline/ref=FE6B8D3B70000797511DDDA0FA2E133B6086CA0063D18258FEB2D3EA43798E1EA4E78D5C6E4DE6E3BA37D66545559E3433C9B7B05C5FC473G1k6I" TargetMode="External"/><Relationship Id="rId35" Type="http://schemas.openxmlformats.org/officeDocument/2006/relationships/hyperlink" Target="consultantplus://offline/ref=FE6B8D3B70000797511DDDA0FA2E133B6787C30663D28258FEB2D3EA43798E1EA4E78D5C6E4DE4E0B937D66545559E3433C9B7B05C5FC473G1k6I" TargetMode="External"/><Relationship Id="rId8" Type="http://schemas.openxmlformats.org/officeDocument/2006/relationships/hyperlink" Target="consultantplus://offline/ref=FE6B8D3B70000797511DDDA0FA2E133B6081C20864D78258FEB2D3EA43798E1EA4E78D5C6E4DE6E0BB37D66545559E3433C9B7B05C5FC473G1k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6B8D3B70000797511DDDA0FA2E133B6081C20864D78258FEB2D3EA43798E1EA4E78D5C6E4DE6E0BD37D66545559E3433C9B7B05C5FC473G1k6I" TargetMode="External"/><Relationship Id="rId17" Type="http://schemas.openxmlformats.org/officeDocument/2006/relationships/hyperlink" Target="consultantplus://offline/ref=FE6B8D3B70000797511DDDA0FA2E133B6081C20864D78258FEB2D3EA43798E1EA4E78D5C6E4DE6E2BE37D66545559E3433C9B7B05C5FC473G1k6I" TargetMode="External"/><Relationship Id="rId25" Type="http://schemas.openxmlformats.org/officeDocument/2006/relationships/hyperlink" Target="consultantplus://offline/ref=FE6B8D3B70000797511DDDA0FA2E133B6081C20864D78258FEB2D3EA43798E1EA4E78D5C6E4DE6E2BC37D66545559E3433C9B7B05C5FC473G1k6I" TargetMode="External"/><Relationship Id="rId33" Type="http://schemas.openxmlformats.org/officeDocument/2006/relationships/hyperlink" Target="consultantplus://offline/ref=FE6B8D3B70000797511DDDA0FA2E133B6786C10363D18258FEB2D3EA43798E1EA4E78D5C6E4DE7E1B937D66545559E3433C9B7B05C5FC473G1k6I" TargetMode="External"/><Relationship Id="rId3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Чичерина Анна Андреевна</dc:creator>
  <cp:keywords/>
  <dc:description/>
  <cp:lastModifiedBy>Чичерина Анна Андреевна</cp:lastModifiedBy>
  <cp:revision>1</cp:revision>
  <dcterms:created xsi:type="dcterms:W3CDTF">2023-02-06T08:36:00Z</dcterms:created>
  <dcterms:modified xsi:type="dcterms:W3CDTF">2023-02-06T08:36:00Z</dcterms:modified>
</cp:coreProperties>
</file>